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Medicinal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rsidP="00C84A5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754E1">
              <w:rPr>
                <w:rFonts w:asciiTheme="majorHAnsi" w:hAnsiTheme="majorHAnsi" w:cs="Arial"/>
                <w:b/>
                <w:sz w:val="18"/>
                <w:szCs w:val="18"/>
              </w:rPr>
              <w:t>M</w:t>
            </w:r>
            <w:r w:rsidR="00C84A55">
              <w:rPr>
                <w:rFonts w:asciiTheme="majorHAnsi" w:hAnsiTheme="majorHAnsi" w:cs="Arial"/>
                <w:b/>
                <w:sz w:val="18"/>
                <w:szCs w:val="18"/>
              </w:rPr>
              <w:t>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754E1">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754E1">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8941F8">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4658F9">
                    <w:rPr>
                      <w:rFonts w:asciiTheme="majorHAnsi" w:hAnsiTheme="majorHAnsi" w:cs="Arial"/>
                      <w:b/>
                      <w:sz w:val="18"/>
                      <w:szCs w:val="18"/>
                    </w:rPr>
                  </w:r>
                  <w:r w:rsidR="004658F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 xml:space="preserve">No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119</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754E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8941F8" w:rsidP="00B754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Pr>
                <w:rFonts w:asciiTheme="majorHAnsi" w:hAnsiTheme="majorHAnsi" w:cs="Arial"/>
                <w:b/>
                <w:sz w:val="18"/>
                <w:szCs w:val="18"/>
              </w:rPr>
              <w:t>164,00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8941F8"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8941F8"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 xml:space="preserve">Chemistry / Chemistry / Specialization: Medicinal Chemistry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8941F8" w:rsidP="00551F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51F87" w:rsidRPr="00551F87">
              <w:rPr>
                <w:rFonts w:asciiTheme="majorHAnsi" w:hAnsiTheme="majorHAnsi" w:cs="Arial"/>
                <w:b/>
                <w:sz w:val="18"/>
                <w:szCs w:val="18"/>
              </w:rPr>
              <w:t>Aldina Kesić,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Acquisition of theoretical and practical knowledge of the principles and applications of inorganic and hybrid polymeric materials, as well as innovations in their practical use.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Upon successful completion of the course, the student is able to apply the acquired knowledge and skills in the field of applied chemical analyses in healthcare.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Types of chemical reactions and solution stoichiometry. Colligative properties of solutions. Equilibria in aqueous electrolyte solutions. pH value. Buffers. Electrolytes of body fluids. Chemical thermodynamics and bioenergetics: coupled reactions; utilization of free energy in living organisms. Chemistry of bioorganic molecules. Chemistry of carbohydrates. Chemistry of lipids. Chemistry of amino acids, peptides, and proteins. Investigation of the effect of strong electrolytes on the pH of an acetate buffer solution; determination of buffer capacity. Preparation and examination of certain properties of colloidal solutions. Determination of the isoelectric point.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Lectures by the instructor, discussions and consultations with the course instructor, and individual preparation of a seminar paper.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754E1" w:rsidRPr="00B754E1"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Assessment of student knowledge is carried out using the following methods: tests (midterm exams), a seminar paper, and a final exam.</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 Student activity during lectures: maximum 5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 Two tests (first and second midterm): maximum 2 × 20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 Seminar paper within the course area: 15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 Final exam: maximum 40 points.</w:t>
            </w:r>
          </w:p>
          <w:p w:rsidR="00CB72ED" w:rsidRPr="00B96B4F"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8941F8"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754E1" w:rsidRPr="00B754E1"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Pre-exam obligations: Tests: 40%; Seminar paper: 15%; Student activity: 5%.</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Final exam: 40%.</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To pass the course, a student must achieve a minimum of 55 cumulative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Grading system:</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Grade six (6): 55–64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Grade seven (7): 65–74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Grade eight (8): 75–84 points</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Grade nine (9): 85–94 points</w:t>
            </w:r>
          </w:p>
          <w:p w:rsidR="00CB72ED" w:rsidRPr="00B96B4F"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8941F8"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754E1" w:rsidRPr="00B754E1" w:rsidRDefault="008941F8" w:rsidP="00B754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54E1" w:rsidRPr="00B754E1">
              <w:rPr>
                <w:rFonts w:asciiTheme="majorHAnsi" w:hAnsiTheme="majorHAnsi" w:cs="Arial"/>
                <w:b/>
                <w:sz w:val="18"/>
                <w:szCs w:val="18"/>
              </w:rPr>
              <w:t>1.M.Mazalović. Medicinska hemija, prvi dio. 1998.g</w:t>
            </w:r>
          </w:p>
          <w:p w:rsidR="00B754E1" w:rsidRPr="00B754E1"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 xml:space="preserve">2.  M.Mazalović. Odabrana poglavlja hemije. </w:t>
            </w:r>
          </w:p>
          <w:p w:rsidR="00CB72ED" w:rsidRPr="00B96B4F" w:rsidRDefault="00B754E1" w:rsidP="00B754E1">
            <w:pPr>
              <w:pStyle w:val="NoSpacing"/>
              <w:rPr>
                <w:rFonts w:asciiTheme="majorHAnsi" w:hAnsiTheme="majorHAnsi" w:cs="Arial"/>
                <w:b/>
                <w:sz w:val="18"/>
                <w:szCs w:val="18"/>
              </w:rPr>
            </w:pPr>
            <w:r w:rsidRPr="00B754E1">
              <w:rPr>
                <w:rFonts w:asciiTheme="majorHAnsi" w:hAnsiTheme="majorHAnsi" w:cs="Arial"/>
                <w:b/>
                <w:sz w:val="18"/>
                <w:szCs w:val="18"/>
              </w:rPr>
              <w:t>3.A.Crnkić. Z.Hodžić, A.Kesić, Hemija</w:t>
            </w:r>
            <w:r w:rsidR="00FB48B6" w:rsidRPr="00B96B4F">
              <w:rPr>
                <w:rFonts w:asciiTheme="majorHAnsi" w:hAnsiTheme="majorHAnsi" w:cs="Arial"/>
                <w:b/>
                <w:sz w:val="18"/>
                <w:szCs w:val="18"/>
              </w:rPr>
              <w:t>    </w:t>
            </w:r>
            <w:r w:rsidR="008941F8"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6116F" w:rsidRPr="00D6116F" w:rsidRDefault="008941F8" w:rsidP="00D6116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116F" w:rsidRPr="00D6116F">
              <w:rPr>
                <w:rFonts w:asciiTheme="majorHAnsi" w:hAnsiTheme="majorHAnsi" w:cs="Arial"/>
                <w:b/>
                <w:sz w:val="18"/>
                <w:szCs w:val="18"/>
              </w:rPr>
              <w:t>Bloomfield M..M., Stephens L. J., Chemistry and the Living Organism; Sixth Ed. John Wiley Sons,</w:t>
            </w:r>
          </w:p>
          <w:p w:rsidR="00CB72ED" w:rsidRPr="00B96B4F" w:rsidRDefault="00D6116F" w:rsidP="00D6116F">
            <w:pPr>
              <w:pStyle w:val="NoSpacing"/>
              <w:rPr>
                <w:rFonts w:asciiTheme="majorHAnsi" w:hAnsiTheme="majorHAnsi" w:cs="Arial"/>
                <w:b/>
                <w:sz w:val="18"/>
                <w:szCs w:val="18"/>
              </w:rPr>
            </w:pPr>
            <w:r w:rsidRPr="00D6116F">
              <w:rPr>
                <w:rFonts w:asciiTheme="majorHAnsi" w:hAnsiTheme="majorHAnsi" w:cs="Arial"/>
                <w:b/>
                <w:sz w:val="18"/>
                <w:szCs w:val="18"/>
              </w:rPr>
              <w:t>Inc. New Yo</w:t>
            </w:r>
            <w:r w:rsidR="008941F8"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941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116F">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941F8" w:rsidP="00BB2E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116F">
              <w:rPr>
                <w:rFonts w:asciiTheme="majorHAnsi" w:hAnsiTheme="majorHAnsi" w:cs="Arial"/>
                <w:b/>
                <w:sz w:val="18"/>
                <w:szCs w:val="18"/>
              </w:rPr>
              <w:t>202</w:t>
            </w:r>
            <w:r w:rsidR="00BB2E23">
              <w:rPr>
                <w:rFonts w:asciiTheme="majorHAnsi" w:hAnsiTheme="majorHAnsi" w:cs="Arial"/>
                <w:b/>
                <w:sz w:val="18"/>
                <w:szCs w:val="18"/>
              </w:rPr>
              <w:t>4</w:t>
            </w:r>
            <w:r w:rsidR="00D6116F">
              <w:rPr>
                <w:rFonts w:asciiTheme="majorHAnsi" w:hAnsiTheme="majorHAnsi" w:cs="Arial"/>
                <w:b/>
                <w:sz w:val="18"/>
                <w:szCs w:val="18"/>
              </w:rPr>
              <w:t>/2</w:t>
            </w:r>
            <w:r w:rsidR="00BB2E23">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8941F8">
            <w:pPr>
              <w:pStyle w:val="NoSpacing"/>
              <w:jc w:val="center"/>
              <w:rPr>
                <w:rFonts w:asciiTheme="majorHAnsi" w:hAnsiTheme="majorHAnsi" w:cs="Arial"/>
                <w:b/>
                <w:sz w:val="18"/>
                <w:szCs w:val="18"/>
              </w:rPr>
            </w:pPr>
            <w:r w:rsidRPr="00D6116F">
              <w:rPr>
                <w:rFonts w:asciiTheme="majorHAnsi" w:hAnsiTheme="majorHAnsi" w:cs="Arial"/>
                <w:b/>
                <w:sz w:val="18"/>
                <w:szCs w:val="18"/>
              </w:rPr>
              <w:fldChar w:fldCharType="begin">
                <w:ffData>
                  <w:name w:val=""/>
                  <w:enabled/>
                  <w:calcOnExit w:val="0"/>
                  <w:textInput>
                    <w:maxLength w:val="17"/>
                  </w:textInput>
                </w:ffData>
              </w:fldChar>
            </w:r>
            <w:r w:rsidR="00FB48B6" w:rsidRPr="00D6116F">
              <w:rPr>
                <w:rFonts w:asciiTheme="majorHAnsi" w:hAnsiTheme="majorHAnsi" w:cs="Arial"/>
                <w:b/>
                <w:sz w:val="18"/>
                <w:szCs w:val="18"/>
              </w:rPr>
              <w:instrText xml:space="preserve"> FORMTEXT </w:instrText>
            </w:r>
            <w:r w:rsidRPr="00D6116F">
              <w:rPr>
                <w:rFonts w:asciiTheme="majorHAnsi" w:hAnsiTheme="majorHAnsi" w:cs="Arial"/>
                <w:b/>
                <w:sz w:val="18"/>
                <w:szCs w:val="18"/>
              </w:rPr>
            </w:r>
            <w:r w:rsidRPr="00D6116F">
              <w:rPr>
                <w:rFonts w:asciiTheme="majorHAnsi" w:hAnsiTheme="majorHAnsi" w:cs="Arial"/>
                <w:b/>
                <w:sz w:val="18"/>
                <w:szCs w:val="18"/>
              </w:rPr>
              <w:fldChar w:fldCharType="separate"/>
            </w:r>
            <w:r w:rsidR="00FB48B6" w:rsidRPr="00C84A55">
              <w:rPr>
                <w:rFonts w:asciiTheme="majorHAnsi" w:hAnsiTheme="majorHAnsi" w:cs="Arial"/>
                <w:b/>
                <w:spacing w:val="215"/>
                <w:sz w:val="18"/>
                <w:szCs w:val="18"/>
              </w:rPr>
              <w:t>    </w:t>
            </w:r>
            <w:r w:rsidR="00FB48B6" w:rsidRPr="00C84A55">
              <w:rPr>
                <w:rFonts w:asciiTheme="majorHAnsi" w:hAnsiTheme="majorHAnsi" w:cs="Arial"/>
                <w:b/>
                <w:spacing w:val="3"/>
                <w:sz w:val="18"/>
                <w:szCs w:val="18"/>
              </w:rPr>
              <w:t> </w:t>
            </w:r>
            <w:r w:rsidRPr="00C84A55">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8F9" w:rsidRDefault="004658F9">
      <w:pPr>
        <w:spacing w:line="240" w:lineRule="auto"/>
      </w:pPr>
      <w:r>
        <w:separator/>
      </w:r>
    </w:p>
  </w:endnote>
  <w:endnote w:type="continuationSeparator" w:id="0">
    <w:p w:rsidR="004658F9" w:rsidRDefault="004658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8941F8">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84A55">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8941F8">
            <w:rPr>
              <w:rFonts w:ascii="Cambria" w:hAnsi="Cambria" w:cs="Calibri"/>
              <w:sz w:val="16"/>
              <w:szCs w:val="16"/>
            </w:rPr>
            <w:fldChar w:fldCharType="begin"/>
          </w:r>
          <w:r w:rsidR="00FB48B6">
            <w:rPr>
              <w:rFonts w:ascii="Cambria" w:hAnsi="Cambria" w:cs="Calibri"/>
              <w:sz w:val="16"/>
              <w:szCs w:val="16"/>
            </w:rPr>
            <w:instrText xml:space="preserve"> PAGE </w:instrText>
          </w:r>
          <w:r w:rsidR="008941F8">
            <w:rPr>
              <w:rFonts w:ascii="Cambria" w:hAnsi="Cambria" w:cs="Calibri"/>
              <w:sz w:val="16"/>
              <w:szCs w:val="16"/>
            </w:rPr>
            <w:fldChar w:fldCharType="separate"/>
          </w:r>
          <w:r w:rsidR="00C84A55">
            <w:rPr>
              <w:rFonts w:ascii="Cambria" w:hAnsi="Cambria" w:cs="Calibri"/>
              <w:noProof/>
              <w:sz w:val="16"/>
              <w:szCs w:val="16"/>
            </w:rPr>
            <w:t>1</w:t>
          </w:r>
          <w:r w:rsidR="008941F8">
            <w:rPr>
              <w:rFonts w:ascii="Cambria" w:hAnsi="Cambria" w:cs="Calibri"/>
              <w:sz w:val="16"/>
              <w:szCs w:val="16"/>
            </w:rPr>
            <w:fldChar w:fldCharType="end"/>
          </w:r>
          <w:r w:rsidR="00FB48B6">
            <w:rPr>
              <w:rFonts w:ascii="Cambria" w:hAnsi="Cambria" w:cs="Calibri"/>
              <w:sz w:val="16"/>
              <w:szCs w:val="16"/>
            </w:rPr>
            <w:t>/</w:t>
          </w:r>
          <w:r w:rsidR="008941F8">
            <w:rPr>
              <w:rFonts w:ascii="Cambria" w:hAnsi="Cambria" w:cs="Calibri"/>
              <w:sz w:val="16"/>
              <w:szCs w:val="16"/>
            </w:rPr>
            <w:fldChar w:fldCharType="begin"/>
          </w:r>
          <w:r w:rsidR="00FB48B6">
            <w:rPr>
              <w:rFonts w:ascii="Cambria" w:hAnsi="Cambria" w:cs="Calibri"/>
              <w:sz w:val="16"/>
              <w:szCs w:val="16"/>
            </w:rPr>
            <w:instrText xml:space="preserve"> NUMPAGES  </w:instrText>
          </w:r>
          <w:r w:rsidR="008941F8">
            <w:rPr>
              <w:rFonts w:ascii="Cambria" w:hAnsi="Cambria" w:cs="Calibri"/>
              <w:sz w:val="16"/>
              <w:szCs w:val="16"/>
            </w:rPr>
            <w:fldChar w:fldCharType="separate"/>
          </w:r>
          <w:r w:rsidR="00C84A55">
            <w:rPr>
              <w:rFonts w:ascii="Cambria" w:hAnsi="Cambria" w:cs="Calibri"/>
              <w:noProof/>
              <w:sz w:val="16"/>
              <w:szCs w:val="16"/>
            </w:rPr>
            <w:t>2</w:t>
          </w:r>
          <w:r w:rsidR="008941F8">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8F9" w:rsidRDefault="004658F9">
      <w:pPr>
        <w:spacing w:after="0"/>
      </w:pPr>
      <w:r>
        <w:separator/>
      </w:r>
    </w:p>
  </w:footnote>
  <w:footnote w:type="continuationSeparator" w:id="0">
    <w:p w:rsidR="004658F9" w:rsidRDefault="004658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03C6"/>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4584C"/>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58F9"/>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1F87"/>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41F8"/>
    <w:rsid w:val="00895B41"/>
    <w:rsid w:val="008971CD"/>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0B52"/>
    <w:rsid w:val="00AB303C"/>
    <w:rsid w:val="00AC0757"/>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4E1"/>
    <w:rsid w:val="00B75FB3"/>
    <w:rsid w:val="00B86E84"/>
    <w:rsid w:val="00B94E4A"/>
    <w:rsid w:val="00B961A7"/>
    <w:rsid w:val="00B96B4F"/>
    <w:rsid w:val="00BA12A5"/>
    <w:rsid w:val="00BA4600"/>
    <w:rsid w:val="00BB0FE3"/>
    <w:rsid w:val="00BB2187"/>
    <w:rsid w:val="00BB2664"/>
    <w:rsid w:val="00BB2E23"/>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A55"/>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116F"/>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4F0F"/>
  <w15:docId w15:val="{BFCAEEAA-DD3E-423B-A76B-D7AAC7FC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C5F06-DCE8-4F5D-A1FE-56037EB8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7</cp:revision>
  <cp:lastPrinted>2024-03-25T13:56:00Z</cp:lastPrinted>
  <dcterms:created xsi:type="dcterms:W3CDTF">2026-04-24T11:03:00Z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